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A73" w:rsidRDefault="00676A73" w:rsidP="00676A73">
      <w:pPr>
        <w:spacing w:after="0"/>
        <w:ind w:left="1089"/>
        <w:rPr>
          <w:rFonts w:ascii="Candara" w:hAnsi="Candara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2430"/>
        <w:gridCol w:w="23"/>
        <w:gridCol w:w="5737"/>
      </w:tblGrid>
      <w:tr w:rsidR="00676A73" w:rsidTr="00676A73">
        <w:trPr>
          <w:trHeight w:val="926"/>
        </w:trPr>
        <w:tc>
          <w:tcPr>
            <w:tcW w:w="22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76A73" w:rsidRDefault="00676A73">
            <w:pPr>
              <w:spacing w:line="240" w:lineRule="auto"/>
              <w:jc w:val="center"/>
              <w:rPr>
                <w:rFonts w:ascii="Candara" w:hAnsi="Candara"/>
                <w:b/>
                <w:sz w:val="36"/>
                <w:szCs w:val="36"/>
              </w:rPr>
            </w:pPr>
            <w:r>
              <w:rPr>
                <w:rFonts w:ascii="Candara" w:hAnsi="Candara"/>
                <w:b/>
                <w:sz w:val="36"/>
                <w:szCs w:val="36"/>
              </w:rPr>
              <w:t>Course unit</w:t>
            </w:r>
          </w:p>
          <w:p w:rsidR="00676A73" w:rsidRDefault="00676A73">
            <w:pPr>
              <w:spacing w:line="240" w:lineRule="auto"/>
              <w:jc w:val="center"/>
              <w:rPr>
                <w:rFonts w:ascii="Candara" w:hAnsi="Candara"/>
                <w:b/>
                <w:sz w:val="32"/>
                <w:szCs w:val="32"/>
              </w:rPr>
            </w:pPr>
            <w:r>
              <w:rPr>
                <w:rFonts w:ascii="Candara" w:hAnsi="Candara"/>
                <w:b/>
                <w:sz w:val="36"/>
                <w:szCs w:val="36"/>
              </w:rPr>
              <w:t>Descriptor</w:t>
            </w:r>
          </w:p>
        </w:tc>
        <w:tc>
          <w:tcPr>
            <w:tcW w:w="24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76A73" w:rsidRPr="00067D01" w:rsidRDefault="004D5D18">
            <w:pPr>
              <w:suppressAutoHyphens w:val="0"/>
              <w:spacing w:after="200" w:line="240" w:lineRule="auto"/>
              <w:contextualSpacing/>
              <w:jc w:val="left"/>
              <w:rPr>
                <w:rFonts w:ascii="Candara" w:hAnsi="Candara"/>
                <w:b/>
                <w:color w:val="548DD4"/>
                <w:sz w:val="32"/>
                <w:szCs w:val="32"/>
              </w:rPr>
            </w:pPr>
            <w:r w:rsidRPr="00067D01">
              <w:rPr>
                <w:rFonts w:ascii="Candara" w:hAnsi="Candara"/>
                <w:b/>
                <w:noProof/>
                <w:color w:val="548DD4"/>
                <w:sz w:val="32"/>
                <w:szCs w:val="32"/>
                <w:lang w:val="en-US" w:eastAsia="zh-TW"/>
              </w:rPr>
              <w:t>Faculty of Education</w:t>
            </w:r>
          </w:p>
        </w:tc>
        <w:tc>
          <w:tcPr>
            <w:tcW w:w="57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6A73" w:rsidRDefault="00905B24">
            <w:pPr>
              <w:suppressAutoHyphens w:val="0"/>
              <w:spacing w:after="200" w:line="276" w:lineRule="auto"/>
              <w:jc w:val="left"/>
              <w:rPr>
                <w:rFonts w:ascii="Candara" w:hAnsi="Candara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55245</wp:posOffset>
                      </wp:positionV>
                      <wp:extent cx="3279140" cy="866140"/>
                      <wp:effectExtent l="4445" t="0" r="2540" b="254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9140" cy="866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76A73" w:rsidRDefault="00676A73" w:rsidP="00676A73">
                                  <w:r>
                                    <w:rPr>
                                      <w:rFonts w:ascii="Calibri" w:eastAsia="Calibri" w:hAnsi="Calibri"/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3001645" cy="527050"/>
                                        <wp:effectExtent l="19050" t="0" r="8255" b="0"/>
                                        <wp:docPr id="1" name="Picture 0" descr="logo_UNS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0" descr="logo_UNS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001645" cy="527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3.1pt;margin-top:4.35pt;width:258.2pt;height:6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65xfgIAAA8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" stroked="f">
                      <v:textbox>
                        <w:txbxContent>
                          <w:p w:rsidR="00676A73" w:rsidRDefault="00676A73" w:rsidP="00676A73">
                            <w:r>
                              <w:rPr>
                                <w:rFonts w:ascii="Calibri" w:eastAsia="Calibri" w:hAnsi="Calibri"/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3001645" cy="527050"/>
                                  <wp:effectExtent l="19050" t="0" r="8255" b="0"/>
                                  <wp:docPr id="1" name="Picture 0" descr="logo_UNS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0" descr="logo_UNS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1645" cy="527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76A73" w:rsidRDefault="00676A73">
            <w:pPr>
              <w:jc w:val="left"/>
              <w:rPr>
                <w:rFonts w:ascii="Candara" w:hAnsi="Candara"/>
              </w:rPr>
            </w:pPr>
          </w:p>
        </w:tc>
      </w:tr>
      <w:tr w:rsidR="00676A73" w:rsidTr="00676A73">
        <w:trPr>
          <w:trHeight w:val="754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76A73" w:rsidRDefault="00676A73">
            <w:pPr>
              <w:suppressAutoHyphens w:val="0"/>
              <w:spacing w:after="0" w:line="240" w:lineRule="auto"/>
              <w:jc w:val="left"/>
              <w:rPr>
                <w:rFonts w:ascii="Candara" w:hAnsi="Candara"/>
                <w:b/>
                <w:sz w:val="32"/>
                <w:szCs w:val="32"/>
              </w:rPr>
            </w:pPr>
          </w:p>
        </w:tc>
        <w:tc>
          <w:tcPr>
            <w:tcW w:w="24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6A73" w:rsidRDefault="004D5D18">
            <w:pPr>
              <w:spacing w:line="240" w:lineRule="auto"/>
              <w:jc w:val="left"/>
              <w:rPr>
                <w:rFonts w:ascii="Candara" w:hAnsi="Candara"/>
                <w:noProof/>
                <w:lang w:val="en-US" w:eastAsia="zh-TW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-635</wp:posOffset>
                  </wp:positionH>
                  <wp:positionV relativeFrom="paragraph">
                    <wp:posOffset>0</wp:posOffset>
                  </wp:positionV>
                  <wp:extent cx="412750" cy="412750"/>
                  <wp:effectExtent l="19050" t="0" r="6350" b="0"/>
                  <wp:wrapNone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50" cy="412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76A73" w:rsidRDefault="00676A73">
            <w:pPr>
              <w:suppressAutoHyphens w:val="0"/>
              <w:spacing w:after="0" w:line="240" w:lineRule="auto"/>
              <w:jc w:val="left"/>
              <w:rPr>
                <w:rFonts w:ascii="Candara" w:hAnsi="Candara"/>
              </w:rPr>
            </w:pPr>
          </w:p>
        </w:tc>
      </w:tr>
      <w:tr w:rsidR="00676A73" w:rsidTr="00676A73">
        <w:trPr>
          <w:trHeight w:val="529"/>
        </w:trPr>
        <w:tc>
          <w:tcPr>
            <w:tcW w:w="1044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76A73" w:rsidRPr="00DB5B93" w:rsidRDefault="00676A73">
            <w:pPr>
              <w:spacing w:line="240" w:lineRule="auto"/>
              <w:rPr>
                <w:rFonts w:ascii="Candara" w:hAnsi="Candara"/>
                <w:b/>
              </w:rPr>
            </w:pPr>
            <w:r w:rsidRPr="00DB5B93">
              <w:rPr>
                <w:rFonts w:ascii="Candara" w:hAnsi="Candara"/>
                <w:b/>
              </w:rPr>
              <w:t>GENERAL INFORMATION</w:t>
            </w:r>
          </w:p>
        </w:tc>
      </w:tr>
      <w:tr w:rsidR="00676A73" w:rsidTr="00676A73">
        <w:trPr>
          <w:trHeight w:val="562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73" w:rsidRPr="00DB5B93" w:rsidRDefault="00676A73">
            <w:pPr>
              <w:spacing w:line="240" w:lineRule="auto"/>
              <w:jc w:val="left"/>
              <w:rPr>
                <w:rFonts w:ascii="Candara" w:hAnsi="Candara"/>
              </w:rPr>
            </w:pPr>
            <w:r w:rsidRPr="00DB5B93">
              <w:rPr>
                <w:rFonts w:ascii="Candara" w:hAnsi="Candara"/>
              </w:rPr>
              <w:t>Study program in which the course unit is offered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60" w:rsidRPr="00DB5B93" w:rsidRDefault="008F4460" w:rsidP="008F4460">
            <w:pPr>
              <w:pStyle w:val="NormalWeb"/>
              <w:spacing w:after="0"/>
              <w:rPr>
                <w:rFonts w:ascii="Candara" w:hAnsi="Candara"/>
                <w:sz w:val="20"/>
                <w:szCs w:val="20"/>
              </w:rPr>
            </w:pPr>
            <w:r w:rsidRPr="00DB5B93">
              <w:rPr>
                <w:rFonts w:ascii="Candara" w:hAnsi="Candara"/>
                <w:color w:val="000000"/>
                <w:sz w:val="20"/>
                <w:szCs w:val="20"/>
              </w:rPr>
              <w:t>Primary Teacher Education, Preschool Teacher Education</w:t>
            </w:r>
          </w:p>
          <w:p w:rsidR="00676A73" w:rsidRPr="00DB5B93" w:rsidRDefault="00676A73">
            <w:pPr>
              <w:spacing w:line="240" w:lineRule="auto"/>
              <w:jc w:val="left"/>
              <w:rPr>
                <w:rFonts w:ascii="Candara" w:hAnsi="Candara"/>
                <w:b/>
                <w:color w:val="548DD4"/>
              </w:rPr>
            </w:pPr>
          </w:p>
        </w:tc>
      </w:tr>
      <w:tr w:rsidR="00676A73" w:rsidTr="00676A73">
        <w:trPr>
          <w:trHeight w:val="562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73" w:rsidRPr="00DB5B93" w:rsidRDefault="00676A73">
            <w:pPr>
              <w:spacing w:line="240" w:lineRule="auto"/>
              <w:jc w:val="left"/>
              <w:rPr>
                <w:rFonts w:ascii="Candara" w:hAnsi="Candara"/>
              </w:rPr>
            </w:pPr>
            <w:r w:rsidRPr="00DB5B93">
              <w:rPr>
                <w:rFonts w:ascii="Candara" w:hAnsi="Candara"/>
              </w:rPr>
              <w:t>Course unit title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A73" w:rsidRPr="00DB5B93" w:rsidRDefault="0077488C" w:rsidP="0077488C">
            <w:pPr>
              <w:spacing w:line="240" w:lineRule="auto"/>
              <w:jc w:val="left"/>
              <w:rPr>
                <w:rFonts w:ascii="Candara" w:hAnsi="Candara"/>
                <w:lang w:val="sr-Latn-RS"/>
              </w:rPr>
            </w:pPr>
            <w:bookmarkStart w:id="0" w:name="_GoBack"/>
            <w:r>
              <w:rPr>
                <w:rFonts w:ascii="Candara" w:hAnsi="Candara"/>
                <w:lang w:val="sr-Latn-RS"/>
              </w:rPr>
              <w:t>Basics of i</w:t>
            </w:r>
            <w:r w:rsidR="008F4460" w:rsidRPr="00DB5B93">
              <w:rPr>
                <w:rFonts w:ascii="Candara" w:hAnsi="Candara"/>
                <w:lang w:val="sr-Latn-RS"/>
              </w:rPr>
              <w:t xml:space="preserve">nclusive education </w:t>
            </w:r>
            <w:bookmarkEnd w:id="0"/>
          </w:p>
        </w:tc>
      </w:tr>
      <w:tr w:rsidR="00676A73" w:rsidTr="00676A73">
        <w:trPr>
          <w:trHeight w:val="562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73" w:rsidRPr="00DB5B93" w:rsidRDefault="00676A73">
            <w:pPr>
              <w:spacing w:line="240" w:lineRule="auto"/>
              <w:jc w:val="left"/>
              <w:rPr>
                <w:rFonts w:ascii="Candara" w:hAnsi="Candara"/>
              </w:rPr>
            </w:pPr>
            <w:r w:rsidRPr="00DB5B93">
              <w:rPr>
                <w:rFonts w:ascii="Candara" w:hAnsi="Candara"/>
              </w:rPr>
              <w:t>Course unit code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A73" w:rsidRPr="00DB5B93" w:rsidRDefault="00676A73">
            <w:pPr>
              <w:spacing w:line="240" w:lineRule="auto"/>
              <w:jc w:val="left"/>
              <w:rPr>
                <w:rFonts w:ascii="Candara" w:hAnsi="Candara"/>
              </w:rPr>
            </w:pPr>
          </w:p>
        </w:tc>
      </w:tr>
      <w:tr w:rsidR="00676A73" w:rsidTr="00676A73">
        <w:trPr>
          <w:trHeight w:val="562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73" w:rsidRPr="00DB5B93" w:rsidRDefault="00676A73">
            <w:pPr>
              <w:spacing w:line="240" w:lineRule="auto"/>
              <w:jc w:val="left"/>
              <w:rPr>
                <w:rFonts w:ascii="Candara" w:hAnsi="Candara"/>
              </w:rPr>
            </w:pPr>
            <w:r w:rsidRPr="00DB5B93">
              <w:rPr>
                <w:rFonts w:ascii="Candara" w:hAnsi="Candara"/>
              </w:rPr>
              <w:t>Type of course unit</w:t>
            </w:r>
            <w:r w:rsidRPr="00DB5B93">
              <w:rPr>
                <w:rStyle w:val="FootnoteReference"/>
                <w:rFonts w:ascii="Candara" w:hAnsi="Candara"/>
              </w:rPr>
              <w:footnoteReference w:id="1"/>
            </w:r>
            <w:r w:rsidRPr="00DB5B93">
              <w:rPr>
                <w:rFonts w:ascii="Candara" w:hAnsi="Candara"/>
              </w:rPr>
              <w:t xml:space="preserve"> 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A73" w:rsidRPr="00DB5B93" w:rsidRDefault="008F4460">
            <w:pPr>
              <w:spacing w:line="240" w:lineRule="auto"/>
              <w:jc w:val="left"/>
              <w:rPr>
                <w:rFonts w:ascii="Candara" w:hAnsi="Candara"/>
              </w:rPr>
            </w:pPr>
            <w:r w:rsidRPr="00DB5B93">
              <w:rPr>
                <w:rFonts w:ascii="Candara" w:hAnsi="Candara"/>
              </w:rPr>
              <w:t>Compulsory</w:t>
            </w:r>
          </w:p>
        </w:tc>
      </w:tr>
      <w:tr w:rsidR="00676A73" w:rsidTr="00676A73">
        <w:trPr>
          <w:trHeight w:val="562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73" w:rsidRPr="00DB5B93" w:rsidRDefault="00676A73">
            <w:pPr>
              <w:spacing w:line="240" w:lineRule="auto"/>
              <w:jc w:val="left"/>
              <w:rPr>
                <w:rFonts w:ascii="Candara" w:hAnsi="Candara"/>
              </w:rPr>
            </w:pPr>
            <w:r w:rsidRPr="00DB5B93">
              <w:rPr>
                <w:rFonts w:ascii="Candara" w:hAnsi="Candara"/>
              </w:rPr>
              <w:t>Level of course unit</w:t>
            </w:r>
            <w:r w:rsidRPr="00DB5B93">
              <w:rPr>
                <w:rStyle w:val="FootnoteReference"/>
                <w:rFonts w:ascii="Candara" w:hAnsi="Candara"/>
              </w:rPr>
              <w:footnoteReference w:id="2"/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A73" w:rsidRPr="00DB5B93" w:rsidRDefault="008F4460">
            <w:pPr>
              <w:spacing w:line="240" w:lineRule="auto"/>
              <w:jc w:val="left"/>
              <w:rPr>
                <w:rFonts w:ascii="Candara" w:hAnsi="Candara"/>
              </w:rPr>
            </w:pPr>
            <w:r w:rsidRPr="00DB5B93">
              <w:rPr>
                <w:rFonts w:ascii="Candara" w:hAnsi="Candara"/>
              </w:rPr>
              <w:t>Bachelor</w:t>
            </w:r>
          </w:p>
        </w:tc>
      </w:tr>
      <w:tr w:rsidR="00676A73" w:rsidTr="00676A73">
        <w:trPr>
          <w:trHeight w:val="562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73" w:rsidRPr="00DB5B93" w:rsidRDefault="00676A73">
            <w:pPr>
              <w:suppressAutoHyphens w:val="0"/>
              <w:spacing w:after="0" w:line="240" w:lineRule="auto"/>
              <w:contextualSpacing/>
              <w:jc w:val="left"/>
              <w:rPr>
                <w:rFonts w:ascii="Candara" w:hAnsi="Candara" w:cs="Arial"/>
                <w:lang w:val="en-US"/>
              </w:rPr>
            </w:pPr>
            <w:r w:rsidRPr="00DB5B93">
              <w:rPr>
                <w:rFonts w:ascii="Candara" w:hAnsi="Candara"/>
              </w:rPr>
              <w:t>Semester when the course unit is offered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A73" w:rsidRPr="00DB5B93" w:rsidRDefault="005A1ADD">
            <w:pPr>
              <w:suppressAutoHyphens w:val="0"/>
              <w:spacing w:after="0" w:line="240" w:lineRule="auto"/>
              <w:contextualSpacing/>
              <w:jc w:val="left"/>
              <w:rPr>
                <w:rFonts w:ascii="Candara" w:hAnsi="Candara" w:cs="Arial"/>
                <w:lang w:val="en-US"/>
              </w:rPr>
            </w:pPr>
            <w:r w:rsidRPr="00DB5B93">
              <w:rPr>
                <w:rFonts w:ascii="Candara" w:hAnsi="Candara" w:cs="Arial"/>
                <w:lang w:val="en-US"/>
              </w:rPr>
              <w:t>Summer</w:t>
            </w:r>
          </w:p>
        </w:tc>
      </w:tr>
      <w:tr w:rsidR="00676A73" w:rsidTr="00676A73">
        <w:trPr>
          <w:trHeight w:val="562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73" w:rsidRPr="00DB5B93" w:rsidRDefault="00676A73">
            <w:pPr>
              <w:spacing w:line="240" w:lineRule="auto"/>
              <w:jc w:val="left"/>
              <w:rPr>
                <w:rFonts w:ascii="Candara" w:hAnsi="Candara"/>
              </w:rPr>
            </w:pPr>
            <w:r w:rsidRPr="00DB5B93">
              <w:rPr>
                <w:rFonts w:ascii="Candara" w:hAnsi="Candara"/>
              </w:rPr>
              <w:t>Year of study (if applicable)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A73" w:rsidRPr="00DB5B93" w:rsidRDefault="008F4460">
            <w:pPr>
              <w:spacing w:line="240" w:lineRule="auto"/>
              <w:jc w:val="left"/>
              <w:rPr>
                <w:rFonts w:ascii="Candara" w:hAnsi="Candara"/>
              </w:rPr>
            </w:pPr>
            <w:r w:rsidRPr="00DB5B93">
              <w:rPr>
                <w:rFonts w:ascii="Candara" w:hAnsi="Candara"/>
              </w:rPr>
              <w:t>Second year</w:t>
            </w:r>
          </w:p>
        </w:tc>
      </w:tr>
      <w:tr w:rsidR="00676A73" w:rsidTr="00676A73">
        <w:trPr>
          <w:trHeight w:val="562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73" w:rsidRPr="00DB5B93" w:rsidRDefault="00676A73">
            <w:pPr>
              <w:spacing w:line="240" w:lineRule="auto"/>
              <w:jc w:val="left"/>
              <w:rPr>
                <w:rFonts w:ascii="Candara" w:hAnsi="Candara"/>
              </w:rPr>
            </w:pPr>
            <w:r w:rsidRPr="00DB5B93">
              <w:rPr>
                <w:rFonts w:ascii="Candara" w:hAnsi="Candara"/>
              </w:rPr>
              <w:t>Number of ECTS allocated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A73" w:rsidRPr="00DB5B93" w:rsidRDefault="008F4460">
            <w:pPr>
              <w:spacing w:line="240" w:lineRule="auto"/>
              <w:jc w:val="left"/>
              <w:rPr>
                <w:rFonts w:ascii="Candara" w:hAnsi="Candara"/>
              </w:rPr>
            </w:pPr>
            <w:r w:rsidRPr="00DB5B93">
              <w:rPr>
                <w:rFonts w:ascii="Candara" w:hAnsi="Candara"/>
              </w:rPr>
              <w:t>4</w:t>
            </w:r>
          </w:p>
        </w:tc>
      </w:tr>
      <w:tr w:rsidR="00676A73" w:rsidTr="00676A73">
        <w:trPr>
          <w:trHeight w:val="562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73" w:rsidRPr="00DB5B93" w:rsidRDefault="00676A73">
            <w:pPr>
              <w:spacing w:line="240" w:lineRule="auto"/>
              <w:jc w:val="left"/>
              <w:rPr>
                <w:rFonts w:ascii="Candara" w:hAnsi="Candara"/>
              </w:rPr>
            </w:pPr>
            <w:r w:rsidRPr="00DB5B93">
              <w:rPr>
                <w:rFonts w:ascii="Candara" w:hAnsi="Candara"/>
              </w:rPr>
              <w:t>Name of lecturer/lecturers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60" w:rsidRPr="00DB5B93" w:rsidRDefault="008F4460" w:rsidP="008F4460">
            <w:pPr>
              <w:pStyle w:val="NormalWeb"/>
              <w:spacing w:after="0"/>
              <w:rPr>
                <w:rFonts w:ascii="Candara" w:hAnsi="Candara"/>
                <w:sz w:val="20"/>
                <w:szCs w:val="20"/>
              </w:rPr>
            </w:pPr>
            <w:r w:rsidRPr="00DB5B93">
              <w:rPr>
                <w:rFonts w:ascii="Candara" w:hAnsi="Candara"/>
                <w:color w:val="000000"/>
                <w:sz w:val="20"/>
                <w:szCs w:val="20"/>
              </w:rPr>
              <w:t xml:space="preserve">Associate Professor </w:t>
            </w:r>
            <w:proofErr w:type="spellStart"/>
            <w:r w:rsidRPr="00DB5B93">
              <w:rPr>
                <w:rFonts w:ascii="Candara" w:hAnsi="Candara"/>
                <w:color w:val="000000"/>
                <w:sz w:val="20"/>
                <w:szCs w:val="20"/>
              </w:rPr>
              <w:t>Gordana</w:t>
            </w:r>
            <w:proofErr w:type="spellEnd"/>
            <w:r w:rsidRPr="00DB5B93">
              <w:rPr>
                <w:rFonts w:ascii="Candara" w:hAnsi="Candar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5B93">
              <w:rPr>
                <w:rFonts w:ascii="Candara" w:hAnsi="Candara"/>
                <w:color w:val="000000"/>
                <w:sz w:val="20"/>
                <w:szCs w:val="20"/>
              </w:rPr>
              <w:t>Nikolić</w:t>
            </w:r>
            <w:proofErr w:type="spellEnd"/>
          </w:p>
          <w:p w:rsidR="008F4460" w:rsidRPr="00DB5B93" w:rsidRDefault="008F4460" w:rsidP="008F4460">
            <w:pPr>
              <w:pStyle w:val="NormalWeb"/>
              <w:spacing w:after="0"/>
              <w:rPr>
                <w:rFonts w:ascii="Candara" w:hAnsi="Candara"/>
                <w:sz w:val="20"/>
                <w:szCs w:val="20"/>
              </w:rPr>
            </w:pPr>
            <w:r w:rsidRPr="00DB5B93">
              <w:rPr>
                <w:rFonts w:ascii="Candara" w:hAnsi="Candara"/>
                <w:color w:val="000000"/>
                <w:sz w:val="20"/>
                <w:szCs w:val="20"/>
              </w:rPr>
              <w:t xml:space="preserve">Assistant </w:t>
            </w:r>
            <w:proofErr w:type="spellStart"/>
            <w:r w:rsidRPr="00DB5B93">
              <w:rPr>
                <w:rFonts w:ascii="Candara" w:hAnsi="Candara"/>
                <w:color w:val="000000"/>
                <w:sz w:val="20"/>
                <w:szCs w:val="20"/>
              </w:rPr>
              <w:t>Marija</w:t>
            </w:r>
            <w:proofErr w:type="spellEnd"/>
            <w:r w:rsidRPr="00DB5B93">
              <w:rPr>
                <w:rFonts w:ascii="Candara" w:hAnsi="Candar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5B93">
              <w:rPr>
                <w:rFonts w:ascii="Candara" w:hAnsi="Candara"/>
                <w:color w:val="000000"/>
                <w:sz w:val="20"/>
                <w:szCs w:val="20"/>
              </w:rPr>
              <w:t>Cvijetić</w:t>
            </w:r>
            <w:proofErr w:type="spellEnd"/>
          </w:p>
          <w:p w:rsidR="00676A73" w:rsidRPr="00DB5B93" w:rsidRDefault="00676A73">
            <w:pPr>
              <w:spacing w:line="240" w:lineRule="auto"/>
              <w:jc w:val="left"/>
              <w:rPr>
                <w:rFonts w:ascii="Candara" w:hAnsi="Candara"/>
              </w:rPr>
            </w:pPr>
          </w:p>
        </w:tc>
      </w:tr>
      <w:tr w:rsidR="00676A73" w:rsidTr="00676A73">
        <w:trPr>
          <w:trHeight w:val="562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73" w:rsidRPr="00DB5B93" w:rsidRDefault="00676A73">
            <w:pPr>
              <w:spacing w:line="240" w:lineRule="auto"/>
              <w:jc w:val="left"/>
              <w:rPr>
                <w:rFonts w:ascii="Candara" w:hAnsi="Candara"/>
              </w:rPr>
            </w:pPr>
            <w:r w:rsidRPr="00DB5B93">
              <w:rPr>
                <w:rFonts w:ascii="Candara" w:hAnsi="Candara"/>
              </w:rPr>
              <w:t>Mode of course unit delivery</w:t>
            </w:r>
            <w:r w:rsidRPr="00DB5B93">
              <w:rPr>
                <w:rStyle w:val="FootnoteReference"/>
                <w:rFonts w:ascii="Candara" w:hAnsi="Candara"/>
              </w:rPr>
              <w:footnoteReference w:id="3"/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A73" w:rsidRPr="00DB5B93" w:rsidRDefault="008F4460">
            <w:pPr>
              <w:spacing w:line="240" w:lineRule="auto"/>
              <w:jc w:val="left"/>
              <w:rPr>
                <w:rFonts w:ascii="Candara" w:hAnsi="Candara"/>
              </w:rPr>
            </w:pPr>
            <w:r w:rsidRPr="00DB5B93">
              <w:rPr>
                <w:rFonts w:ascii="Candara" w:hAnsi="Candara"/>
              </w:rPr>
              <w:t>Face-to-face</w:t>
            </w:r>
          </w:p>
        </w:tc>
      </w:tr>
      <w:tr w:rsidR="00676A73" w:rsidTr="00676A73">
        <w:trPr>
          <w:trHeight w:val="562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73" w:rsidRPr="00DB5B93" w:rsidRDefault="00676A73">
            <w:pPr>
              <w:spacing w:line="240" w:lineRule="auto"/>
              <w:jc w:val="left"/>
              <w:rPr>
                <w:rFonts w:ascii="Candara" w:hAnsi="Candara"/>
              </w:rPr>
            </w:pPr>
            <w:r w:rsidRPr="00DB5B93">
              <w:rPr>
                <w:rFonts w:ascii="Candara" w:hAnsi="Candara"/>
              </w:rPr>
              <w:t>Course unit pre-requisites (if any)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A73" w:rsidRPr="00DB5B93" w:rsidRDefault="008F4460">
            <w:pPr>
              <w:spacing w:line="240" w:lineRule="auto"/>
              <w:jc w:val="left"/>
              <w:rPr>
                <w:rFonts w:ascii="Candara" w:hAnsi="Candara"/>
              </w:rPr>
            </w:pPr>
            <w:r w:rsidRPr="00DB5B93">
              <w:rPr>
                <w:rFonts w:ascii="Candara" w:hAnsi="Candara"/>
              </w:rPr>
              <w:t>-</w:t>
            </w:r>
          </w:p>
        </w:tc>
      </w:tr>
      <w:tr w:rsidR="00676A73" w:rsidTr="00676A73">
        <w:trPr>
          <w:trHeight w:val="562"/>
        </w:trPr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76A73" w:rsidRPr="00DB5B93" w:rsidRDefault="00676A73">
            <w:pPr>
              <w:spacing w:line="240" w:lineRule="auto"/>
              <w:jc w:val="left"/>
              <w:rPr>
                <w:rFonts w:ascii="Candara" w:hAnsi="Candara"/>
                <w:b/>
              </w:rPr>
            </w:pPr>
            <w:r w:rsidRPr="00DB5B93">
              <w:rPr>
                <w:rFonts w:ascii="Candara" w:hAnsi="Candara"/>
                <w:b/>
              </w:rPr>
              <w:t>PURPOSE AND OVERVIEW (max 5-10 sentences)</w:t>
            </w:r>
          </w:p>
        </w:tc>
      </w:tr>
      <w:tr w:rsidR="00676A73" w:rsidTr="00676A73">
        <w:trPr>
          <w:trHeight w:val="562"/>
        </w:trPr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ADD" w:rsidRPr="00DB5B93" w:rsidRDefault="005A1ADD" w:rsidP="001653A2">
            <w:pPr>
              <w:spacing w:line="240" w:lineRule="auto"/>
              <w:jc w:val="left"/>
              <w:rPr>
                <w:rFonts w:ascii="Candara" w:hAnsi="Candara"/>
              </w:rPr>
            </w:pPr>
            <w:r w:rsidRPr="00DB5B93">
              <w:rPr>
                <w:rFonts w:ascii="Candara" w:hAnsi="Candara"/>
              </w:rPr>
              <w:t xml:space="preserve">To enable students to understand the needs of children of atypical development from the period of early development to starting school; </w:t>
            </w:r>
          </w:p>
          <w:p w:rsidR="00676A73" w:rsidRPr="00DB5B93" w:rsidRDefault="005A1ADD" w:rsidP="001653A2">
            <w:pPr>
              <w:spacing w:line="240" w:lineRule="auto"/>
              <w:jc w:val="left"/>
              <w:rPr>
                <w:rFonts w:ascii="Candara" w:hAnsi="Candara"/>
                <w:i/>
              </w:rPr>
            </w:pPr>
            <w:r w:rsidRPr="00DB5B93">
              <w:rPr>
                <w:rFonts w:ascii="Candara" w:hAnsi="Candara"/>
              </w:rPr>
              <w:t xml:space="preserve">Understanding </w:t>
            </w:r>
            <w:r w:rsidR="006A0C6E" w:rsidRPr="00DB5B93">
              <w:rPr>
                <w:rFonts w:ascii="Candara" w:hAnsi="Candara"/>
              </w:rPr>
              <w:t xml:space="preserve">of </w:t>
            </w:r>
            <w:r w:rsidRPr="00DB5B93">
              <w:rPr>
                <w:rFonts w:ascii="Candara" w:hAnsi="Candara"/>
              </w:rPr>
              <w:t>strategic trends in the development of integration and inclusion in preschool institutions</w:t>
            </w:r>
            <w:r w:rsidR="006A0C6E" w:rsidRPr="00DB5B93">
              <w:rPr>
                <w:rFonts w:ascii="Candara" w:hAnsi="Candara"/>
              </w:rPr>
              <w:t>.</w:t>
            </w:r>
          </w:p>
        </w:tc>
      </w:tr>
      <w:tr w:rsidR="00676A73" w:rsidTr="00676A73">
        <w:trPr>
          <w:trHeight w:val="562"/>
        </w:trPr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76A73" w:rsidRPr="00DB5B93" w:rsidRDefault="00676A73">
            <w:pPr>
              <w:spacing w:line="240" w:lineRule="auto"/>
              <w:jc w:val="left"/>
              <w:rPr>
                <w:rFonts w:ascii="Candara" w:hAnsi="Candara"/>
                <w:b/>
              </w:rPr>
            </w:pPr>
            <w:r w:rsidRPr="00DB5B93">
              <w:rPr>
                <w:rFonts w:ascii="Candara" w:hAnsi="Candara"/>
                <w:b/>
              </w:rPr>
              <w:t>LEARNING OUTCOMES (knowledge and skills)</w:t>
            </w:r>
          </w:p>
        </w:tc>
      </w:tr>
      <w:tr w:rsidR="00676A73" w:rsidTr="00676A73">
        <w:trPr>
          <w:trHeight w:val="562"/>
        </w:trPr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A73" w:rsidRPr="00DB5B93" w:rsidRDefault="006A0C6E" w:rsidP="002616DF">
            <w:pPr>
              <w:suppressAutoHyphens w:val="0"/>
              <w:spacing w:after="0" w:line="240" w:lineRule="auto"/>
              <w:jc w:val="left"/>
              <w:rPr>
                <w:rFonts w:ascii="Candara" w:hAnsi="Candara"/>
                <w:lang w:val="sr-Cyrl-RS"/>
              </w:rPr>
            </w:pPr>
            <w:r w:rsidRPr="00DB5B93">
              <w:rPr>
                <w:rFonts w:ascii="Candara" w:hAnsi="Candara"/>
                <w:lang w:val="sr-Cyrl-RS"/>
              </w:rPr>
              <w:lastRenderedPageBreak/>
              <w:t>Understanding and acquired knowledge related to the policy of upbringing and education focused on children's rights and inclusive approach;</w:t>
            </w:r>
          </w:p>
          <w:p w:rsidR="006A0C6E" w:rsidRPr="00DB5B93" w:rsidRDefault="006A0C6E" w:rsidP="002616DF">
            <w:pPr>
              <w:suppressAutoHyphens w:val="0"/>
              <w:spacing w:after="0" w:line="240" w:lineRule="auto"/>
              <w:jc w:val="left"/>
              <w:rPr>
                <w:rFonts w:ascii="Candara" w:hAnsi="Candara"/>
                <w:lang w:val="en-US"/>
              </w:rPr>
            </w:pPr>
            <w:r w:rsidRPr="00DB5B93">
              <w:rPr>
                <w:rFonts w:ascii="Candara" w:hAnsi="Candara"/>
                <w:lang w:val="en-US"/>
              </w:rPr>
              <w:t>Developed positive attitudes towards children whose educational needs are specific;</w:t>
            </w:r>
          </w:p>
          <w:p w:rsidR="006A0C6E" w:rsidRPr="00DB5B93" w:rsidRDefault="006A0C6E" w:rsidP="002616DF">
            <w:pPr>
              <w:suppressAutoHyphens w:val="0"/>
              <w:spacing w:after="0" w:line="240" w:lineRule="auto"/>
              <w:jc w:val="left"/>
              <w:rPr>
                <w:rFonts w:ascii="Candara" w:hAnsi="Candara"/>
                <w:lang w:val="en-US"/>
              </w:rPr>
            </w:pPr>
            <w:r w:rsidRPr="00DB5B93">
              <w:rPr>
                <w:rFonts w:ascii="Candara" w:hAnsi="Candara"/>
                <w:lang w:val="en-US"/>
              </w:rPr>
              <w:t>Acquired basic knowledge on the preparation of the child's pedagogical profile.</w:t>
            </w:r>
          </w:p>
        </w:tc>
      </w:tr>
      <w:tr w:rsidR="00676A73" w:rsidTr="00676A73">
        <w:trPr>
          <w:trHeight w:val="562"/>
        </w:trPr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76A73" w:rsidRPr="00DB5B93" w:rsidRDefault="00676A73">
            <w:pPr>
              <w:tabs>
                <w:tab w:val="left" w:pos="360"/>
              </w:tabs>
              <w:spacing w:after="0" w:line="240" w:lineRule="auto"/>
              <w:jc w:val="left"/>
              <w:rPr>
                <w:rFonts w:ascii="Candara" w:hAnsi="Candara"/>
                <w:b/>
              </w:rPr>
            </w:pPr>
            <w:r w:rsidRPr="00DB5B93">
              <w:rPr>
                <w:rFonts w:ascii="Candara" w:hAnsi="Candara"/>
                <w:b/>
              </w:rPr>
              <w:t>SYLLABUS (outline and summary of topics)</w:t>
            </w:r>
          </w:p>
        </w:tc>
      </w:tr>
      <w:tr w:rsidR="00676A73" w:rsidTr="00676A73">
        <w:trPr>
          <w:trHeight w:val="562"/>
        </w:trPr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3E" w:rsidRPr="00DB5B93" w:rsidRDefault="00D13B3E" w:rsidP="00D13B3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left"/>
              <w:rPr>
                <w:rFonts w:ascii="Candara" w:hAnsi="Candara"/>
                <w:b/>
                <w:i/>
                <w:lang w:val="en-US"/>
              </w:rPr>
            </w:pPr>
            <w:r w:rsidRPr="00DB5B93">
              <w:rPr>
                <w:rFonts w:ascii="Candara" w:hAnsi="Candara"/>
                <w:b/>
                <w:i/>
                <w:lang w:val="en-US"/>
              </w:rPr>
              <w:t>Theory:</w:t>
            </w:r>
          </w:p>
          <w:p w:rsidR="00D13B3E" w:rsidRPr="00DB5B93" w:rsidRDefault="00D13B3E" w:rsidP="00D13B3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left"/>
              <w:rPr>
                <w:rFonts w:ascii="Candara" w:hAnsi="Candara"/>
              </w:rPr>
            </w:pPr>
            <w:r w:rsidRPr="00DB5B93">
              <w:rPr>
                <w:rFonts w:ascii="Candara" w:hAnsi="Candara"/>
                <w:lang w:val="en-US"/>
              </w:rPr>
              <w:t>Theoretical framework and practical experiences of the process of integration and inclusion in preschool and school institutions.</w:t>
            </w:r>
            <w:r w:rsidRPr="00DB5B93">
              <w:rPr>
                <w:rFonts w:ascii="Candara" w:hAnsi="Candara"/>
              </w:rPr>
              <w:t xml:space="preserve"> </w:t>
            </w:r>
          </w:p>
          <w:p w:rsidR="00D13B3E" w:rsidRPr="00DB5B93" w:rsidRDefault="00D13B3E" w:rsidP="00D13B3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left"/>
              <w:rPr>
                <w:rFonts w:ascii="Candara" w:hAnsi="Candara"/>
                <w:lang w:val="en-US"/>
              </w:rPr>
            </w:pPr>
            <w:r w:rsidRPr="00DB5B93">
              <w:rPr>
                <w:rFonts w:ascii="Candara" w:hAnsi="Candara"/>
                <w:lang w:val="en-US"/>
              </w:rPr>
              <w:t>Historical context, understanding of terminology and definition.</w:t>
            </w:r>
          </w:p>
          <w:p w:rsidR="00D13B3E" w:rsidRPr="00DB5B93" w:rsidRDefault="00D13B3E" w:rsidP="00D13B3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left"/>
              <w:rPr>
                <w:rFonts w:ascii="Candara" w:hAnsi="Candara"/>
                <w:b/>
                <w:i/>
                <w:lang w:val="en-US"/>
              </w:rPr>
            </w:pPr>
            <w:r w:rsidRPr="00DB5B93">
              <w:rPr>
                <w:rFonts w:ascii="Candara" w:hAnsi="Candara"/>
                <w:lang w:val="en-US"/>
              </w:rPr>
              <w:t>Theoretical presentation and practical experiences in developing the least restrictive environment in institutions.</w:t>
            </w:r>
          </w:p>
          <w:p w:rsidR="00D13B3E" w:rsidRPr="00DB5B93" w:rsidRDefault="00D13B3E" w:rsidP="008F446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left"/>
              <w:rPr>
                <w:rFonts w:ascii="Candara" w:hAnsi="Candara"/>
                <w:b/>
                <w:i/>
                <w:lang w:val="en-US"/>
              </w:rPr>
            </w:pPr>
            <w:r w:rsidRPr="00DB5B93">
              <w:rPr>
                <w:rFonts w:ascii="Candara" w:hAnsi="Candara"/>
                <w:b/>
                <w:i/>
                <w:lang w:val="en-US"/>
              </w:rPr>
              <w:t>Practice</w:t>
            </w:r>
            <w:r w:rsidR="008F4460" w:rsidRPr="00DB5B93">
              <w:rPr>
                <w:rFonts w:ascii="Candara" w:hAnsi="Candara"/>
                <w:b/>
                <w:i/>
                <w:lang w:val="en-US"/>
              </w:rPr>
              <w:t xml:space="preserve">: </w:t>
            </w:r>
          </w:p>
          <w:p w:rsidR="00676A73" w:rsidRPr="00DB5B93" w:rsidRDefault="00D13B3E" w:rsidP="00D13B3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left"/>
              <w:rPr>
                <w:rFonts w:ascii="Candara" w:hAnsi="Candara"/>
                <w:b/>
              </w:rPr>
            </w:pPr>
            <w:r w:rsidRPr="00DB5B93">
              <w:rPr>
                <w:rFonts w:ascii="Candara" w:hAnsi="Candara"/>
                <w:lang w:val="sr-Cyrl-RS"/>
              </w:rPr>
              <w:t>Introduction to different models in the development of social inclusion in preschool institutions using SWOT analysis.</w:t>
            </w:r>
            <w:r w:rsidRPr="00DB5B93">
              <w:rPr>
                <w:rFonts w:ascii="Candara" w:hAnsi="Candara"/>
                <w:lang w:val="en-US"/>
              </w:rPr>
              <w:t xml:space="preserve"> Introduction to the form for individual support plan and individual educational plan and ways to fill it out.</w:t>
            </w:r>
          </w:p>
          <w:p w:rsidR="00D13B3E" w:rsidRPr="00F73523" w:rsidRDefault="00D13B3E" w:rsidP="00DB5B93">
            <w:pPr>
              <w:tabs>
                <w:tab w:val="left" w:pos="360"/>
              </w:tabs>
              <w:spacing w:after="0" w:line="240" w:lineRule="auto"/>
              <w:jc w:val="left"/>
              <w:rPr>
                <w:rFonts w:ascii="Candara" w:hAnsi="Candara"/>
              </w:rPr>
            </w:pPr>
            <w:r w:rsidRPr="00F73523">
              <w:rPr>
                <w:rFonts w:ascii="Candara" w:hAnsi="Candara"/>
              </w:rPr>
              <w:t xml:space="preserve">Case study analysis, preparation of pedagogical profile and maps for children with </w:t>
            </w:r>
            <w:r w:rsidR="00DB5B93" w:rsidRPr="00F73523">
              <w:rPr>
                <w:rFonts w:ascii="Candara" w:hAnsi="Candara"/>
              </w:rPr>
              <w:t>special educational needs.</w:t>
            </w:r>
          </w:p>
        </w:tc>
      </w:tr>
      <w:tr w:rsidR="00676A73" w:rsidTr="00676A73">
        <w:trPr>
          <w:trHeight w:val="562"/>
        </w:trPr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76A73" w:rsidRPr="00DB5B93" w:rsidRDefault="00676A73">
            <w:pPr>
              <w:spacing w:after="0" w:line="240" w:lineRule="auto"/>
              <w:contextualSpacing/>
              <w:jc w:val="left"/>
              <w:rPr>
                <w:rFonts w:ascii="Candara" w:hAnsi="Candara"/>
              </w:rPr>
            </w:pPr>
            <w:r w:rsidRPr="00DB5B93">
              <w:rPr>
                <w:rFonts w:ascii="Candara" w:hAnsi="Candara"/>
                <w:b/>
              </w:rPr>
              <w:t>LEARNING AND TEACHING (</w:t>
            </w:r>
            <w:r w:rsidRPr="00DB5B93">
              <w:rPr>
                <w:rFonts w:ascii="Candara" w:hAnsi="Candara"/>
              </w:rPr>
              <w:t xml:space="preserve">planned learning activities and teaching methods) </w:t>
            </w:r>
          </w:p>
        </w:tc>
      </w:tr>
      <w:tr w:rsidR="00676A73" w:rsidTr="00676A73">
        <w:trPr>
          <w:trHeight w:val="562"/>
        </w:trPr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F6" w:rsidRPr="00DB5B93" w:rsidRDefault="00D13B3E" w:rsidP="00D13B3E">
            <w:pPr>
              <w:spacing w:after="0" w:line="240" w:lineRule="auto"/>
              <w:contextualSpacing/>
              <w:jc w:val="left"/>
              <w:rPr>
                <w:rFonts w:ascii="Candara" w:hAnsi="Candara"/>
              </w:rPr>
            </w:pPr>
            <w:r w:rsidRPr="00DB5B93">
              <w:rPr>
                <w:rFonts w:ascii="Candara" w:hAnsi="Candara"/>
              </w:rPr>
              <w:t>Plenary presentations, group work, interactive teaching-discussions, problem situations, conclusions and explanations; individual work tasks; consultations</w:t>
            </w:r>
          </w:p>
        </w:tc>
      </w:tr>
      <w:tr w:rsidR="00676A73" w:rsidTr="00676A73">
        <w:trPr>
          <w:trHeight w:val="562"/>
        </w:trPr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76A73" w:rsidRPr="00DB5B93" w:rsidRDefault="00676A73">
            <w:pPr>
              <w:tabs>
                <w:tab w:val="left" w:pos="360"/>
              </w:tabs>
              <w:spacing w:after="0" w:line="240" w:lineRule="auto"/>
              <w:contextualSpacing/>
              <w:jc w:val="left"/>
              <w:rPr>
                <w:rFonts w:ascii="Candara" w:hAnsi="Candara"/>
                <w:b/>
              </w:rPr>
            </w:pPr>
            <w:r w:rsidRPr="00DB5B93">
              <w:rPr>
                <w:rFonts w:ascii="Candara" w:hAnsi="Candara"/>
                <w:b/>
              </w:rPr>
              <w:t>REQUIRED READING</w:t>
            </w:r>
          </w:p>
        </w:tc>
      </w:tr>
      <w:tr w:rsidR="00676A73" w:rsidTr="00676A73">
        <w:trPr>
          <w:trHeight w:val="562"/>
        </w:trPr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FD" w:rsidRPr="00F73523" w:rsidRDefault="00BF5E79" w:rsidP="007B74C3">
            <w:pPr>
              <w:tabs>
                <w:tab w:val="left" w:pos="360"/>
              </w:tabs>
              <w:spacing w:after="0" w:line="240" w:lineRule="auto"/>
              <w:jc w:val="left"/>
              <w:rPr>
                <w:rFonts w:ascii="Candara" w:hAnsi="Candara" w:cs="Arial"/>
                <w:shd w:val="clear" w:color="auto" w:fill="FFFFFF"/>
              </w:rPr>
            </w:pPr>
            <w:r w:rsidRPr="00F73523">
              <w:rPr>
                <w:rFonts w:ascii="Candara" w:hAnsi="Candara" w:cs="Arial"/>
                <w:shd w:val="clear" w:color="auto" w:fill="FFFFFF"/>
              </w:rPr>
              <w:t xml:space="preserve">Underwood, K., </w:t>
            </w:r>
            <w:proofErr w:type="spellStart"/>
            <w:r w:rsidRPr="00F73523">
              <w:rPr>
                <w:rFonts w:ascii="Candara" w:hAnsi="Candara" w:cs="Arial"/>
                <w:shd w:val="clear" w:color="auto" w:fill="FFFFFF"/>
              </w:rPr>
              <w:t>Valeo</w:t>
            </w:r>
            <w:proofErr w:type="spellEnd"/>
            <w:r w:rsidRPr="00F73523">
              <w:rPr>
                <w:rFonts w:ascii="Candara" w:hAnsi="Candara" w:cs="Arial"/>
                <w:shd w:val="clear" w:color="auto" w:fill="FFFFFF"/>
              </w:rPr>
              <w:t>, A., &amp; Wood, R. (2012). Understanding inclusive early childhood education: A capability approach. </w:t>
            </w:r>
            <w:r w:rsidRPr="00F73523">
              <w:rPr>
                <w:rFonts w:ascii="Candara" w:hAnsi="Candara" w:cs="Arial"/>
                <w:i/>
                <w:iCs/>
                <w:shd w:val="clear" w:color="auto" w:fill="FFFFFF"/>
              </w:rPr>
              <w:t>Contemporary Issues in Early Childhood</w:t>
            </w:r>
            <w:r w:rsidRPr="00F73523">
              <w:rPr>
                <w:rFonts w:ascii="Candara" w:hAnsi="Candara" w:cs="Arial"/>
                <w:shd w:val="clear" w:color="auto" w:fill="FFFFFF"/>
              </w:rPr>
              <w:t>, </w:t>
            </w:r>
            <w:r w:rsidRPr="00F73523">
              <w:rPr>
                <w:rFonts w:ascii="Candara" w:hAnsi="Candara" w:cs="Arial"/>
                <w:i/>
                <w:iCs/>
                <w:shd w:val="clear" w:color="auto" w:fill="FFFFFF"/>
              </w:rPr>
              <w:t>13</w:t>
            </w:r>
            <w:r w:rsidRPr="00F73523">
              <w:rPr>
                <w:rFonts w:ascii="Candara" w:hAnsi="Candara" w:cs="Arial"/>
                <w:shd w:val="clear" w:color="auto" w:fill="FFFFFF"/>
              </w:rPr>
              <w:t>(4), 290-299.</w:t>
            </w:r>
          </w:p>
          <w:p w:rsidR="00BF5E79" w:rsidRPr="00F73523" w:rsidRDefault="00BF5E79" w:rsidP="007B74C3">
            <w:pPr>
              <w:tabs>
                <w:tab w:val="left" w:pos="360"/>
              </w:tabs>
              <w:spacing w:after="0" w:line="240" w:lineRule="auto"/>
              <w:jc w:val="left"/>
              <w:rPr>
                <w:rFonts w:ascii="Candara" w:hAnsi="Candara" w:cs="Arial"/>
                <w:shd w:val="clear" w:color="auto" w:fill="FFFFFF"/>
              </w:rPr>
            </w:pPr>
          </w:p>
          <w:p w:rsidR="00BF5E79" w:rsidRPr="00F73523" w:rsidRDefault="00BF5E79" w:rsidP="007B74C3">
            <w:pPr>
              <w:tabs>
                <w:tab w:val="left" w:pos="360"/>
              </w:tabs>
              <w:spacing w:after="0" w:line="240" w:lineRule="auto"/>
              <w:jc w:val="left"/>
              <w:rPr>
                <w:rFonts w:ascii="Candara" w:hAnsi="Candara" w:cs="Arial"/>
                <w:shd w:val="clear" w:color="auto" w:fill="FFFFFF"/>
              </w:rPr>
            </w:pPr>
            <w:proofErr w:type="spellStart"/>
            <w:r w:rsidRPr="00F73523">
              <w:rPr>
                <w:rFonts w:ascii="Candara" w:hAnsi="Candara" w:cs="Arial"/>
                <w:shd w:val="clear" w:color="auto" w:fill="FFFFFF"/>
              </w:rPr>
              <w:t>Ainscow</w:t>
            </w:r>
            <w:proofErr w:type="spellEnd"/>
            <w:r w:rsidRPr="00F73523">
              <w:rPr>
                <w:rFonts w:ascii="Candara" w:hAnsi="Candara" w:cs="Arial"/>
                <w:shd w:val="clear" w:color="auto" w:fill="FFFFFF"/>
              </w:rPr>
              <w:t xml:space="preserve">, M., &amp; Miles, S. (2009). Developing inclusive education systems: How can we move policies </w:t>
            </w:r>
            <w:proofErr w:type="gramStart"/>
            <w:r w:rsidRPr="00F73523">
              <w:rPr>
                <w:rFonts w:ascii="Candara" w:hAnsi="Candara" w:cs="Arial"/>
                <w:shd w:val="clear" w:color="auto" w:fill="FFFFFF"/>
              </w:rPr>
              <w:t>forward.</w:t>
            </w:r>
            <w:proofErr w:type="gramEnd"/>
            <w:r w:rsidRPr="00F73523">
              <w:rPr>
                <w:rFonts w:ascii="Candara" w:hAnsi="Candara" w:cs="Arial"/>
                <w:shd w:val="clear" w:color="auto" w:fill="FFFFFF"/>
              </w:rPr>
              <w:t> </w:t>
            </w:r>
            <w:r w:rsidRPr="00F73523">
              <w:rPr>
                <w:rFonts w:ascii="Candara" w:hAnsi="Candara" w:cs="Arial"/>
                <w:i/>
                <w:iCs/>
                <w:shd w:val="clear" w:color="auto" w:fill="FFFFFF"/>
              </w:rPr>
              <w:t xml:space="preserve">La </w:t>
            </w:r>
            <w:proofErr w:type="spellStart"/>
            <w:r w:rsidRPr="00F73523">
              <w:rPr>
                <w:rFonts w:ascii="Candara" w:hAnsi="Candara" w:cs="Arial"/>
                <w:i/>
                <w:iCs/>
                <w:shd w:val="clear" w:color="auto" w:fill="FFFFFF"/>
              </w:rPr>
              <w:t>educación</w:t>
            </w:r>
            <w:proofErr w:type="spellEnd"/>
            <w:r w:rsidRPr="00F73523">
              <w:rPr>
                <w:rFonts w:ascii="Candara" w:hAnsi="Candara" w:cs="Arial"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F73523">
              <w:rPr>
                <w:rFonts w:ascii="Candara" w:hAnsi="Candara" w:cs="Arial"/>
                <w:i/>
                <w:iCs/>
                <w:shd w:val="clear" w:color="auto" w:fill="FFFFFF"/>
              </w:rPr>
              <w:t>inclusiva</w:t>
            </w:r>
            <w:proofErr w:type="spellEnd"/>
            <w:r w:rsidRPr="00F73523">
              <w:rPr>
                <w:rFonts w:ascii="Candara" w:hAnsi="Candara" w:cs="Arial"/>
                <w:i/>
                <w:iCs/>
                <w:shd w:val="clear" w:color="auto" w:fill="FFFFFF"/>
              </w:rPr>
              <w:t xml:space="preserve">: de la </w:t>
            </w:r>
            <w:proofErr w:type="spellStart"/>
            <w:r w:rsidRPr="00F73523">
              <w:rPr>
                <w:rFonts w:ascii="Candara" w:hAnsi="Candara" w:cs="Arial"/>
                <w:i/>
                <w:iCs/>
                <w:shd w:val="clear" w:color="auto" w:fill="FFFFFF"/>
              </w:rPr>
              <w:t>exclusión</w:t>
            </w:r>
            <w:proofErr w:type="spellEnd"/>
            <w:r w:rsidRPr="00F73523">
              <w:rPr>
                <w:rFonts w:ascii="Candara" w:hAnsi="Candara" w:cs="Arial"/>
                <w:i/>
                <w:iCs/>
                <w:shd w:val="clear" w:color="auto" w:fill="FFFFFF"/>
              </w:rPr>
              <w:t xml:space="preserve"> a la plena </w:t>
            </w:r>
            <w:proofErr w:type="spellStart"/>
            <w:r w:rsidRPr="00F73523">
              <w:rPr>
                <w:rFonts w:ascii="Candara" w:hAnsi="Candara" w:cs="Arial"/>
                <w:i/>
                <w:iCs/>
                <w:shd w:val="clear" w:color="auto" w:fill="FFFFFF"/>
              </w:rPr>
              <w:t>participación</w:t>
            </w:r>
            <w:proofErr w:type="spellEnd"/>
            <w:r w:rsidRPr="00F73523">
              <w:rPr>
                <w:rFonts w:ascii="Candara" w:hAnsi="Candara" w:cs="Arial"/>
                <w:i/>
                <w:iCs/>
                <w:shd w:val="clear" w:color="auto" w:fill="FFFFFF"/>
              </w:rPr>
              <w:t xml:space="preserve"> de </w:t>
            </w:r>
            <w:proofErr w:type="spellStart"/>
            <w:r w:rsidRPr="00F73523">
              <w:rPr>
                <w:rFonts w:ascii="Candara" w:hAnsi="Candara" w:cs="Arial"/>
                <w:i/>
                <w:iCs/>
                <w:shd w:val="clear" w:color="auto" w:fill="FFFFFF"/>
              </w:rPr>
              <w:t>todo</w:t>
            </w:r>
            <w:proofErr w:type="spellEnd"/>
            <w:r w:rsidRPr="00F73523">
              <w:rPr>
                <w:rFonts w:ascii="Candara" w:hAnsi="Candara" w:cs="Arial"/>
                <w:i/>
                <w:iCs/>
                <w:shd w:val="clear" w:color="auto" w:fill="FFFFFF"/>
              </w:rPr>
              <w:t xml:space="preserve"> el </w:t>
            </w:r>
            <w:proofErr w:type="spellStart"/>
            <w:r w:rsidRPr="00F73523">
              <w:rPr>
                <w:rFonts w:ascii="Candara" w:hAnsi="Candara" w:cs="Arial"/>
                <w:i/>
                <w:iCs/>
                <w:shd w:val="clear" w:color="auto" w:fill="FFFFFF"/>
              </w:rPr>
              <w:t>alumnado</w:t>
            </w:r>
            <w:proofErr w:type="spellEnd"/>
            <w:r w:rsidRPr="00F73523">
              <w:rPr>
                <w:rFonts w:ascii="Candara" w:hAnsi="Candara" w:cs="Arial"/>
                <w:shd w:val="clear" w:color="auto" w:fill="FFFFFF"/>
              </w:rPr>
              <w:t>, 167-170.</w:t>
            </w:r>
          </w:p>
          <w:p w:rsidR="00BF5E79" w:rsidRPr="00F73523" w:rsidRDefault="00BF5E79" w:rsidP="007B74C3">
            <w:pPr>
              <w:tabs>
                <w:tab w:val="left" w:pos="360"/>
              </w:tabs>
              <w:spacing w:after="0" w:line="240" w:lineRule="auto"/>
              <w:jc w:val="left"/>
              <w:rPr>
                <w:rFonts w:ascii="Candara" w:hAnsi="Candara" w:cs="Arial"/>
                <w:shd w:val="clear" w:color="auto" w:fill="FFFFFF"/>
              </w:rPr>
            </w:pPr>
          </w:p>
          <w:p w:rsidR="00BF5E79" w:rsidRPr="00DB5B93" w:rsidRDefault="00BF5E79" w:rsidP="00BF5E79">
            <w:pPr>
              <w:tabs>
                <w:tab w:val="left" w:pos="360"/>
              </w:tabs>
              <w:spacing w:after="0" w:line="240" w:lineRule="auto"/>
              <w:jc w:val="left"/>
              <w:rPr>
                <w:rFonts w:ascii="Candara" w:hAnsi="Candara"/>
                <w:b/>
              </w:rPr>
            </w:pPr>
            <w:proofErr w:type="spellStart"/>
            <w:r w:rsidRPr="00F73523">
              <w:rPr>
                <w:rFonts w:ascii="Candara" w:hAnsi="Candara" w:cs="Arial"/>
                <w:shd w:val="clear" w:color="auto" w:fill="FFFFFF"/>
              </w:rPr>
              <w:t>Ainscow</w:t>
            </w:r>
            <w:proofErr w:type="spellEnd"/>
            <w:r w:rsidRPr="00F73523">
              <w:rPr>
                <w:rFonts w:ascii="Candara" w:hAnsi="Candara" w:cs="Arial"/>
                <w:shd w:val="clear" w:color="auto" w:fill="FFFFFF"/>
              </w:rPr>
              <w:t>, M., Dyson, A., &amp; Weiner, S. (2013). </w:t>
            </w:r>
            <w:r w:rsidRPr="00F73523">
              <w:rPr>
                <w:rFonts w:ascii="Candara" w:hAnsi="Candara" w:cs="Arial"/>
                <w:i/>
                <w:iCs/>
                <w:shd w:val="clear" w:color="auto" w:fill="FFFFFF"/>
              </w:rPr>
              <w:t>From Exclusion to Inclusion: Ways of Responding in Schools to Students with Special Educational Needs</w:t>
            </w:r>
            <w:r w:rsidRPr="00F73523">
              <w:rPr>
                <w:rFonts w:ascii="Candara" w:hAnsi="Candara" w:cs="Arial"/>
                <w:shd w:val="clear" w:color="auto" w:fill="FFFFFF"/>
              </w:rPr>
              <w:t xml:space="preserve">. </w:t>
            </w:r>
            <w:proofErr w:type="spellStart"/>
            <w:r w:rsidRPr="00F73523">
              <w:rPr>
                <w:rFonts w:ascii="Candara" w:hAnsi="Candara" w:cs="Arial"/>
                <w:shd w:val="clear" w:color="auto" w:fill="FFFFFF"/>
              </w:rPr>
              <w:t>CfBT</w:t>
            </w:r>
            <w:proofErr w:type="spellEnd"/>
            <w:r w:rsidRPr="00F73523">
              <w:rPr>
                <w:rFonts w:ascii="Candara" w:hAnsi="Candara" w:cs="Arial"/>
                <w:shd w:val="clear" w:color="auto" w:fill="FFFFFF"/>
              </w:rPr>
              <w:t xml:space="preserve"> Education Trust.</w:t>
            </w:r>
            <w:r w:rsidRPr="00F73523">
              <w:rPr>
                <w:rFonts w:cs="Arial"/>
                <w:shd w:val="clear" w:color="auto" w:fill="FFFFFF"/>
              </w:rPr>
              <w:t xml:space="preserve"> </w:t>
            </w:r>
          </w:p>
        </w:tc>
      </w:tr>
      <w:tr w:rsidR="00676A73" w:rsidTr="00676A73">
        <w:trPr>
          <w:trHeight w:val="562"/>
        </w:trPr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76A73" w:rsidRPr="00DB5B93" w:rsidRDefault="00676A73">
            <w:pPr>
              <w:tabs>
                <w:tab w:val="left" w:pos="360"/>
              </w:tabs>
              <w:spacing w:after="0" w:line="240" w:lineRule="auto"/>
              <w:jc w:val="left"/>
              <w:rPr>
                <w:rFonts w:ascii="Candara" w:hAnsi="Candara"/>
                <w:b/>
              </w:rPr>
            </w:pPr>
            <w:r w:rsidRPr="00DB5B93">
              <w:rPr>
                <w:rFonts w:ascii="Candara" w:hAnsi="Candara"/>
                <w:b/>
              </w:rPr>
              <w:t>ASSESSMENT METHODS AND CRITERIA</w:t>
            </w:r>
          </w:p>
        </w:tc>
      </w:tr>
      <w:tr w:rsidR="00676A73" w:rsidTr="00676A73">
        <w:trPr>
          <w:trHeight w:val="562"/>
        </w:trPr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EF8" w:rsidRPr="00DB5B93" w:rsidRDefault="00906EF8" w:rsidP="00906EF8">
            <w:pPr>
              <w:suppressAutoHyphens w:val="0"/>
              <w:spacing w:after="0" w:line="240" w:lineRule="auto"/>
              <w:jc w:val="left"/>
              <w:rPr>
                <w:rFonts w:ascii="Candara" w:hAnsi="Candara"/>
                <w:lang w:val="en-US"/>
              </w:rPr>
            </w:pPr>
            <w:r w:rsidRPr="00DB5B93">
              <w:rPr>
                <w:rStyle w:val="fontstyle01"/>
                <w:rFonts w:ascii="Candara" w:hAnsi="Candara"/>
                <w:sz w:val="20"/>
                <w:szCs w:val="20"/>
              </w:rPr>
              <w:t xml:space="preserve">Pre-exam obligations: </w:t>
            </w:r>
          </w:p>
          <w:p w:rsidR="00906EF8" w:rsidRPr="00DB5B93" w:rsidRDefault="00906EF8" w:rsidP="00906EF8">
            <w:pPr>
              <w:suppressAutoHyphens w:val="0"/>
              <w:spacing w:after="0" w:line="240" w:lineRule="auto"/>
              <w:jc w:val="left"/>
              <w:rPr>
                <w:rFonts w:ascii="Candara" w:hAnsi="Candara"/>
                <w:b/>
                <w:lang w:val="en-US"/>
              </w:rPr>
            </w:pPr>
            <w:r w:rsidRPr="00DB5B93">
              <w:rPr>
                <w:rStyle w:val="fontstyle01"/>
                <w:rFonts w:ascii="Candara" w:hAnsi="Candara"/>
                <w:b w:val="0"/>
                <w:sz w:val="20"/>
                <w:szCs w:val="20"/>
              </w:rPr>
              <w:t xml:space="preserve">Seminar paper </w:t>
            </w:r>
            <w:r w:rsidR="00DB5B93" w:rsidRPr="00DB5B93">
              <w:rPr>
                <w:rStyle w:val="fontstyle01"/>
                <w:rFonts w:ascii="Candara" w:hAnsi="Candara"/>
                <w:b w:val="0"/>
                <w:sz w:val="20"/>
                <w:szCs w:val="20"/>
              </w:rPr>
              <w:t>- 30 points</w:t>
            </w:r>
          </w:p>
          <w:p w:rsidR="00906EF8" w:rsidRPr="00DB5B93" w:rsidRDefault="00906EF8" w:rsidP="00906EF8">
            <w:pPr>
              <w:suppressAutoHyphens w:val="0"/>
              <w:spacing w:after="0" w:line="240" w:lineRule="auto"/>
              <w:jc w:val="left"/>
              <w:rPr>
                <w:rFonts w:ascii="Candara" w:hAnsi="Candara"/>
                <w:b/>
                <w:lang w:val="en-US"/>
              </w:rPr>
            </w:pPr>
            <w:r w:rsidRPr="00DB5B93">
              <w:rPr>
                <w:rStyle w:val="fontstyle01"/>
                <w:rFonts w:ascii="Candara" w:hAnsi="Candara"/>
                <w:b w:val="0"/>
                <w:sz w:val="20"/>
                <w:szCs w:val="20"/>
              </w:rPr>
              <w:t>Test</w:t>
            </w:r>
            <w:r w:rsidR="00DB5B93" w:rsidRPr="00DB5B93">
              <w:rPr>
                <w:rStyle w:val="fontstyle01"/>
                <w:rFonts w:ascii="Candara" w:hAnsi="Candara"/>
                <w:b w:val="0"/>
                <w:sz w:val="20"/>
                <w:szCs w:val="20"/>
              </w:rPr>
              <w:t xml:space="preserve"> - 20 points</w:t>
            </w:r>
          </w:p>
          <w:p w:rsidR="00906EF8" w:rsidRPr="00DB5B93" w:rsidRDefault="00906EF8" w:rsidP="00906EF8">
            <w:pPr>
              <w:suppressAutoHyphens w:val="0"/>
              <w:spacing w:after="0" w:line="240" w:lineRule="auto"/>
              <w:jc w:val="left"/>
              <w:rPr>
                <w:rFonts w:ascii="Candara" w:hAnsi="Candara"/>
                <w:lang w:val="en-US"/>
              </w:rPr>
            </w:pPr>
          </w:p>
          <w:p w:rsidR="00DB5B93" w:rsidRPr="00DB5B93" w:rsidRDefault="00DB5B93" w:rsidP="00DB5B93">
            <w:pPr>
              <w:suppressAutoHyphens w:val="0"/>
              <w:spacing w:after="0" w:line="240" w:lineRule="auto"/>
              <w:jc w:val="left"/>
              <w:rPr>
                <w:rFonts w:ascii="Candara" w:hAnsi="Candara"/>
                <w:lang w:val="en-US"/>
              </w:rPr>
            </w:pPr>
            <w:r w:rsidRPr="00DB5B93">
              <w:rPr>
                <w:rStyle w:val="fontstyle01"/>
                <w:rFonts w:ascii="Candara" w:hAnsi="Candara"/>
                <w:sz w:val="20"/>
                <w:szCs w:val="20"/>
              </w:rPr>
              <w:t>Final exam:</w:t>
            </w:r>
          </w:p>
          <w:p w:rsidR="00676A73" w:rsidRPr="00DB5B93" w:rsidRDefault="00DB5B93" w:rsidP="00DB5B93">
            <w:pPr>
              <w:suppressAutoHyphens w:val="0"/>
              <w:spacing w:after="0" w:line="240" w:lineRule="auto"/>
              <w:jc w:val="left"/>
              <w:rPr>
                <w:rFonts w:ascii="Candara" w:hAnsi="Candara"/>
                <w:b/>
                <w:lang w:val="en-US"/>
              </w:rPr>
            </w:pPr>
            <w:r w:rsidRPr="00DB5B93">
              <w:rPr>
                <w:rStyle w:val="fontstyle01"/>
                <w:rFonts w:ascii="Candara" w:hAnsi="Candara"/>
                <w:b w:val="0"/>
                <w:sz w:val="20"/>
                <w:szCs w:val="20"/>
              </w:rPr>
              <w:t>Oral exam – 50 points</w:t>
            </w:r>
          </w:p>
        </w:tc>
      </w:tr>
      <w:tr w:rsidR="00676A73" w:rsidTr="00676A73">
        <w:trPr>
          <w:trHeight w:val="562"/>
        </w:trPr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76A73" w:rsidRPr="00DB5B93" w:rsidRDefault="00676A73">
            <w:pPr>
              <w:tabs>
                <w:tab w:val="left" w:pos="360"/>
              </w:tabs>
              <w:spacing w:after="0" w:line="240" w:lineRule="auto"/>
              <w:jc w:val="left"/>
              <w:rPr>
                <w:rFonts w:ascii="Candara" w:hAnsi="Candara"/>
                <w:b/>
              </w:rPr>
            </w:pPr>
            <w:r w:rsidRPr="00DB5B93">
              <w:rPr>
                <w:rFonts w:ascii="Candara" w:hAnsi="Candara"/>
                <w:b/>
              </w:rPr>
              <w:t>LANGUAGE OF INSTRUCTION</w:t>
            </w:r>
          </w:p>
        </w:tc>
      </w:tr>
      <w:tr w:rsidR="00676A73" w:rsidTr="00676A73">
        <w:trPr>
          <w:trHeight w:val="562"/>
        </w:trPr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A73" w:rsidRPr="00DB5B93" w:rsidRDefault="00676A73">
            <w:pPr>
              <w:tabs>
                <w:tab w:val="left" w:pos="360"/>
              </w:tabs>
              <w:spacing w:after="0" w:line="240" w:lineRule="auto"/>
              <w:jc w:val="left"/>
              <w:rPr>
                <w:rFonts w:ascii="Candara" w:hAnsi="Candara"/>
              </w:rPr>
            </w:pPr>
            <w:r w:rsidRPr="00DB5B93">
              <w:rPr>
                <w:rFonts w:ascii="Candara" w:hAnsi="Candara"/>
              </w:rPr>
              <w:t>English</w:t>
            </w:r>
          </w:p>
        </w:tc>
      </w:tr>
    </w:tbl>
    <w:p w:rsidR="00676A73" w:rsidRDefault="00676A73" w:rsidP="00676A73">
      <w:pPr>
        <w:ind w:left="1089"/>
      </w:pPr>
    </w:p>
    <w:p w:rsidR="00676A73" w:rsidRDefault="00676A73" w:rsidP="00676A73">
      <w:pPr>
        <w:ind w:left="1089"/>
      </w:pPr>
    </w:p>
    <w:p w:rsidR="00FD79B7" w:rsidRDefault="00FD79B7"/>
    <w:sectPr w:rsidR="00FD79B7" w:rsidSect="00FD79B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F67" w:rsidRDefault="00E27F67" w:rsidP="00676A73">
      <w:pPr>
        <w:spacing w:after="0" w:line="240" w:lineRule="auto"/>
      </w:pPr>
      <w:r>
        <w:separator/>
      </w:r>
    </w:p>
  </w:endnote>
  <w:endnote w:type="continuationSeparator" w:id="0">
    <w:p w:rsidR="00E27F67" w:rsidRDefault="00E27F67" w:rsidP="00676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F67" w:rsidRDefault="00E27F67" w:rsidP="00676A73">
      <w:pPr>
        <w:spacing w:after="0" w:line="240" w:lineRule="auto"/>
      </w:pPr>
      <w:r>
        <w:separator/>
      </w:r>
    </w:p>
  </w:footnote>
  <w:footnote w:type="continuationSeparator" w:id="0">
    <w:p w:rsidR="00E27F67" w:rsidRDefault="00E27F67" w:rsidP="00676A73">
      <w:pPr>
        <w:spacing w:after="0" w:line="240" w:lineRule="auto"/>
      </w:pPr>
      <w:r>
        <w:continuationSeparator/>
      </w:r>
    </w:p>
  </w:footnote>
  <w:footnote w:id="1">
    <w:p w:rsidR="00676A73" w:rsidRDefault="00676A73" w:rsidP="00676A73">
      <w:pPr>
        <w:pStyle w:val="FootnoteText"/>
        <w:rPr>
          <w:rFonts w:ascii="Calibri" w:hAnsi="Calibri"/>
          <w:sz w:val="18"/>
          <w:szCs w:val="18"/>
        </w:rPr>
      </w:pPr>
      <w:r>
        <w:rPr>
          <w:rStyle w:val="FootnoteReference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Compulsory, optional</w:t>
      </w:r>
    </w:p>
  </w:footnote>
  <w:footnote w:id="2">
    <w:p w:rsidR="00676A73" w:rsidRDefault="00676A73" w:rsidP="00676A73">
      <w:pPr>
        <w:pStyle w:val="FootnoteText"/>
        <w:rPr>
          <w:rFonts w:ascii="Calibri" w:hAnsi="Calibri"/>
          <w:sz w:val="18"/>
          <w:szCs w:val="18"/>
        </w:rPr>
      </w:pPr>
      <w:r>
        <w:rPr>
          <w:rStyle w:val="FootnoteReference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First, second or third cycle (Bachelor, Master's, Doctoral)</w:t>
      </w:r>
    </w:p>
  </w:footnote>
  <w:footnote w:id="3">
    <w:p w:rsidR="00676A73" w:rsidRDefault="00676A73" w:rsidP="00676A73">
      <w:pPr>
        <w:pStyle w:val="FootnoteText"/>
        <w:rPr>
          <w:rFonts w:ascii="Calibri" w:hAnsi="Calibri"/>
          <w:sz w:val="18"/>
          <w:szCs w:val="18"/>
        </w:rPr>
      </w:pPr>
      <w:r>
        <w:rPr>
          <w:rStyle w:val="FootnoteReference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Face-to-face, distance learning, etc.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A73"/>
    <w:rsid w:val="000528BC"/>
    <w:rsid w:val="00067D01"/>
    <w:rsid w:val="00083AF1"/>
    <w:rsid w:val="000B7854"/>
    <w:rsid w:val="00121AF6"/>
    <w:rsid w:val="00135BC5"/>
    <w:rsid w:val="00141C31"/>
    <w:rsid w:val="001653A2"/>
    <w:rsid w:val="001B391C"/>
    <w:rsid w:val="001E4EEE"/>
    <w:rsid w:val="001F3123"/>
    <w:rsid w:val="00250F1B"/>
    <w:rsid w:val="002616DF"/>
    <w:rsid w:val="00263ECD"/>
    <w:rsid w:val="002826CF"/>
    <w:rsid w:val="002956FB"/>
    <w:rsid w:val="003414A2"/>
    <w:rsid w:val="003537AE"/>
    <w:rsid w:val="00396650"/>
    <w:rsid w:val="004210A0"/>
    <w:rsid w:val="004548E1"/>
    <w:rsid w:val="004A307A"/>
    <w:rsid w:val="004D5D18"/>
    <w:rsid w:val="004E4288"/>
    <w:rsid w:val="00511A53"/>
    <w:rsid w:val="00543C91"/>
    <w:rsid w:val="00544CF7"/>
    <w:rsid w:val="005A1ADD"/>
    <w:rsid w:val="00647FC0"/>
    <w:rsid w:val="00651C43"/>
    <w:rsid w:val="006729DB"/>
    <w:rsid w:val="00676A73"/>
    <w:rsid w:val="006A0C6E"/>
    <w:rsid w:val="0077488C"/>
    <w:rsid w:val="00791BD4"/>
    <w:rsid w:val="007B74C3"/>
    <w:rsid w:val="007E3BD3"/>
    <w:rsid w:val="007E7543"/>
    <w:rsid w:val="0080471E"/>
    <w:rsid w:val="00846457"/>
    <w:rsid w:val="00874423"/>
    <w:rsid w:val="008C7AEA"/>
    <w:rsid w:val="008F4460"/>
    <w:rsid w:val="009006EE"/>
    <w:rsid w:val="00905B24"/>
    <w:rsid w:val="00906EF8"/>
    <w:rsid w:val="00931BD3"/>
    <w:rsid w:val="00950A7F"/>
    <w:rsid w:val="009E5AFD"/>
    <w:rsid w:val="00A31B1C"/>
    <w:rsid w:val="00AD2126"/>
    <w:rsid w:val="00AE69F9"/>
    <w:rsid w:val="00B133F6"/>
    <w:rsid w:val="00B3406E"/>
    <w:rsid w:val="00BD09E6"/>
    <w:rsid w:val="00BF5E79"/>
    <w:rsid w:val="00CD136F"/>
    <w:rsid w:val="00D13B3E"/>
    <w:rsid w:val="00D17B63"/>
    <w:rsid w:val="00D20A50"/>
    <w:rsid w:val="00D40E40"/>
    <w:rsid w:val="00D61765"/>
    <w:rsid w:val="00D62F0E"/>
    <w:rsid w:val="00D6615C"/>
    <w:rsid w:val="00DB5B93"/>
    <w:rsid w:val="00DB6A90"/>
    <w:rsid w:val="00DC6726"/>
    <w:rsid w:val="00DD3D32"/>
    <w:rsid w:val="00E27F67"/>
    <w:rsid w:val="00E36C3A"/>
    <w:rsid w:val="00E540C1"/>
    <w:rsid w:val="00EA16E4"/>
    <w:rsid w:val="00F2704A"/>
    <w:rsid w:val="00F4147E"/>
    <w:rsid w:val="00F71A69"/>
    <w:rsid w:val="00F72971"/>
    <w:rsid w:val="00F73523"/>
    <w:rsid w:val="00FD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0A9939-9FB0-4C92-86A6-CB48BCC6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A73"/>
    <w:pPr>
      <w:suppressAutoHyphens/>
      <w:spacing w:after="120" w:line="264" w:lineRule="auto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76A73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6A73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76A7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A73"/>
    <w:rPr>
      <w:rFonts w:ascii="Tahoma" w:eastAsia="Times New Roman" w:hAnsi="Tahoma" w:cs="Tahoma"/>
      <w:sz w:val="16"/>
      <w:szCs w:val="16"/>
      <w:lang w:val="en-GB"/>
    </w:rPr>
  </w:style>
  <w:style w:type="character" w:customStyle="1" w:styleId="shorttext">
    <w:name w:val="short_text"/>
    <w:basedOn w:val="DefaultParagraphFont"/>
    <w:rsid w:val="001653A2"/>
  </w:style>
  <w:style w:type="paragraph" w:styleId="NormalWeb">
    <w:name w:val="Normal (Web)"/>
    <w:basedOn w:val="Normal"/>
    <w:uiPriority w:val="99"/>
    <w:semiHidden/>
    <w:unhideWhenUsed/>
    <w:rsid w:val="008F4460"/>
    <w:pPr>
      <w:suppressAutoHyphens w:val="0"/>
      <w:spacing w:before="100" w:beforeAutospacing="1" w:after="115" w:line="240" w:lineRule="auto"/>
      <w:jc w:val="left"/>
    </w:pPr>
    <w:rPr>
      <w:rFonts w:ascii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8F4460"/>
    <w:pPr>
      <w:widowControl w:val="0"/>
      <w:suppressAutoHyphens w:val="0"/>
      <w:autoSpaceDE w:val="0"/>
      <w:autoSpaceDN w:val="0"/>
      <w:spacing w:after="0" w:line="240" w:lineRule="auto"/>
      <w:ind w:left="107"/>
      <w:jc w:val="left"/>
    </w:pPr>
    <w:rPr>
      <w:rFonts w:ascii="Times New Roman" w:hAnsi="Times New Roman"/>
      <w:sz w:val="22"/>
      <w:szCs w:val="22"/>
      <w:lang w:val="en-US"/>
    </w:rPr>
  </w:style>
  <w:style w:type="character" w:customStyle="1" w:styleId="fontstyle01">
    <w:name w:val="fontstyle01"/>
    <w:basedOn w:val="DefaultParagraphFont"/>
    <w:rsid w:val="00906EF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1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P</dc:creator>
  <cp:lastModifiedBy>USER</cp:lastModifiedBy>
  <cp:revision>9</cp:revision>
  <dcterms:created xsi:type="dcterms:W3CDTF">2020-06-08T14:58:00Z</dcterms:created>
  <dcterms:modified xsi:type="dcterms:W3CDTF">2020-06-12T17:29:00Z</dcterms:modified>
</cp:coreProperties>
</file>